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5034" w14:textId="62993F93" w:rsidR="007360F3" w:rsidRDefault="007360F3" w:rsidP="00F12024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28E403" wp14:editId="5EED6003">
            <wp:simplePos x="0" y="0"/>
            <wp:positionH relativeFrom="column">
              <wp:posOffset>1734185</wp:posOffset>
            </wp:positionH>
            <wp:positionV relativeFrom="paragraph">
              <wp:posOffset>5715</wp:posOffset>
            </wp:positionV>
            <wp:extent cx="2152650" cy="800100"/>
            <wp:effectExtent l="0" t="0" r="0" b="0"/>
            <wp:wrapSquare wrapText="bothSides"/>
            <wp:docPr id="15583882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388286" name="Imagen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A81F6" w14:textId="77777777" w:rsidR="007360F3" w:rsidRDefault="007360F3" w:rsidP="00F12024">
      <w:pPr>
        <w:spacing w:line="276" w:lineRule="auto"/>
        <w:jc w:val="center"/>
        <w:rPr>
          <w:b/>
          <w:bCs/>
          <w:sz w:val="22"/>
          <w:szCs w:val="22"/>
        </w:rPr>
      </w:pPr>
    </w:p>
    <w:p w14:paraId="28E4399D" w14:textId="77777777" w:rsidR="007360F3" w:rsidRDefault="007360F3" w:rsidP="00F12024">
      <w:pPr>
        <w:spacing w:line="276" w:lineRule="auto"/>
        <w:jc w:val="center"/>
        <w:rPr>
          <w:b/>
          <w:bCs/>
          <w:sz w:val="22"/>
          <w:szCs w:val="22"/>
        </w:rPr>
      </w:pPr>
    </w:p>
    <w:p w14:paraId="7CFF4EA6" w14:textId="77777777" w:rsidR="007360F3" w:rsidRDefault="007360F3" w:rsidP="007360F3">
      <w:pPr>
        <w:spacing w:after="0" w:line="276" w:lineRule="auto"/>
        <w:jc w:val="center"/>
        <w:rPr>
          <w:b/>
          <w:bCs/>
          <w:sz w:val="22"/>
          <w:szCs w:val="22"/>
        </w:rPr>
      </w:pPr>
    </w:p>
    <w:p w14:paraId="60A2B4C5" w14:textId="56830FBB" w:rsidR="00C56480" w:rsidRPr="00844570" w:rsidRDefault="003662A3" w:rsidP="00F12024">
      <w:pPr>
        <w:spacing w:line="276" w:lineRule="auto"/>
        <w:jc w:val="center"/>
        <w:rPr>
          <w:b/>
          <w:bCs/>
          <w:sz w:val="22"/>
          <w:szCs w:val="22"/>
        </w:rPr>
      </w:pPr>
      <w:r w:rsidRPr="00844570">
        <w:rPr>
          <w:b/>
          <w:bCs/>
          <w:sz w:val="22"/>
          <w:szCs w:val="22"/>
        </w:rPr>
        <w:t>FORMATO DE ADHESIÓN</w:t>
      </w:r>
      <w:r w:rsidR="00C56480" w:rsidRPr="00844570">
        <w:rPr>
          <w:b/>
          <w:bCs/>
          <w:sz w:val="22"/>
          <w:szCs w:val="22"/>
        </w:rPr>
        <w:t xml:space="preserve"> PARA </w:t>
      </w:r>
      <w:r w:rsidR="00F12024">
        <w:rPr>
          <w:b/>
          <w:bCs/>
          <w:sz w:val="22"/>
          <w:szCs w:val="22"/>
        </w:rPr>
        <w:t>LA INDUSTRIA</w:t>
      </w:r>
    </w:p>
    <w:p w14:paraId="3432B4C5" w14:textId="56DF7CB0" w:rsidR="00C56480" w:rsidRDefault="00C56480" w:rsidP="007360F3">
      <w:pPr>
        <w:spacing w:after="0" w:line="276" w:lineRule="auto"/>
        <w:jc w:val="center"/>
        <w:rPr>
          <w:b/>
          <w:bCs/>
        </w:rPr>
      </w:pPr>
    </w:p>
    <w:p w14:paraId="59DD4F74" w14:textId="6DCF608D" w:rsidR="00C56480" w:rsidRPr="00844570" w:rsidRDefault="007E115C" w:rsidP="00F12024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La organización </w:t>
      </w:r>
      <w:r w:rsidR="005D414C">
        <w:rPr>
          <w:color w:val="FF0000"/>
          <w:sz w:val="22"/>
          <w:szCs w:val="22"/>
        </w:rPr>
        <w:t>RA</w:t>
      </w:r>
      <w:r w:rsidR="000713B2">
        <w:rPr>
          <w:color w:val="FF0000"/>
          <w:sz w:val="22"/>
          <w:szCs w:val="22"/>
        </w:rPr>
        <w:t>ZÓ</w:t>
      </w:r>
      <w:r w:rsidR="005D414C">
        <w:rPr>
          <w:color w:val="FF0000"/>
          <w:sz w:val="22"/>
          <w:szCs w:val="22"/>
        </w:rPr>
        <w:t>N SOCIAL O NOMBRE DE LA EMPRESA</w:t>
      </w:r>
      <w:r w:rsidR="005D414C">
        <w:rPr>
          <w:sz w:val="22"/>
          <w:szCs w:val="22"/>
        </w:rPr>
        <w:t xml:space="preserve"> se adhiere al </w:t>
      </w:r>
      <w:r w:rsidR="00C56480" w:rsidRPr="00844570">
        <w:rPr>
          <w:b/>
          <w:bCs/>
          <w:sz w:val="22"/>
          <w:szCs w:val="22"/>
        </w:rPr>
        <w:t>ACUERDO NACIONAL PARA LA NUEVA ECONOMÍA DEL PLÁSTIC</w:t>
      </w:r>
      <w:r w:rsidR="00844570" w:rsidRPr="00844570">
        <w:rPr>
          <w:b/>
          <w:bCs/>
          <w:sz w:val="22"/>
          <w:szCs w:val="22"/>
        </w:rPr>
        <w:t>O 2.0</w:t>
      </w:r>
      <w:r w:rsidR="00F12024">
        <w:rPr>
          <w:b/>
          <w:bCs/>
          <w:sz w:val="22"/>
          <w:szCs w:val="22"/>
        </w:rPr>
        <w:t xml:space="preserve">, </w:t>
      </w:r>
      <w:r w:rsidR="00B37029">
        <w:rPr>
          <w:sz w:val="22"/>
          <w:szCs w:val="22"/>
        </w:rPr>
        <w:t>adquiriendo</w:t>
      </w:r>
      <w:r w:rsidR="005D414C">
        <w:rPr>
          <w:sz w:val="22"/>
          <w:szCs w:val="22"/>
        </w:rPr>
        <w:t xml:space="preserve"> los siguientes compromisos: </w:t>
      </w:r>
    </w:p>
    <w:p w14:paraId="5D00F642" w14:textId="6FE6EDCB" w:rsidR="00844570" w:rsidRPr="00844570" w:rsidRDefault="00844570" w:rsidP="0084457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kern w:val="0"/>
          <w:sz w:val="22"/>
          <w:szCs w:val="22"/>
          <w14:ligatures w14:val="none"/>
        </w:rPr>
      </w:pPr>
      <w:r w:rsidRPr="00844570">
        <w:rPr>
          <w:kern w:val="0"/>
          <w:sz w:val="22"/>
          <w:szCs w:val="22"/>
          <w14:ligatures w14:val="none"/>
        </w:rPr>
        <w:t xml:space="preserve">Avalar </w:t>
      </w:r>
      <w:r w:rsidR="005D414C">
        <w:rPr>
          <w:kern w:val="0"/>
          <w:sz w:val="22"/>
          <w:szCs w:val="22"/>
          <w14:ligatures w14:val="none"/>
        </w:rPr>
        <w:t xml:space="preserve">el contenido del </w:t>
      </w:r>
      <w:r w:rsidR="003075D0">
        <w:rPr>
          <w:kern w:val="0"/>
          <w:sz w:val="22"/>
          <w:szCs w:val="22"/>
          <w14:ligatures w14:val="none"/>
        </w:rPr>
        <w:t>Acuerdo,</w:t>
      </w:r>
      <w:r w:rsidR="005D414C">
        <w:rPr>
          <w:kern w:val="0"/>
          <w:sz w:val="22"/>
          <w:szCs w:val="22"/>
          <w14:ligatures w14:val="none"/>
        </w:rPr>
        <w:t xml:space="preserve"> así como l</w:t>
      </w:r>
      <w:r w:rsidRPr="00844570">
        <w:rPr>
          <w:kern w:val="0"/>
          <w:sz w:val="22"/>
          <w:szCs w:val="22"/>
          <w14:ligatures w14:val="none"/>
        </w:rPr>
        <w:t>a visión común de la economía circular.</w:t>
      </w:r>
    </w:p>
    <w:p w14:paraId="08F42749" w14:textId="027FAFE1" w:rsidR="00844570" w:rsidRPr="00844570" w:rsidRDefault="00844570" w:rsidP="0084457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kern w:val="0"/>
          <w:sz w:val="22"/>
          <w:szCs w:val="22"/>
          <w14:ligatures w14:val="none"/>
        </w:rPr>
      </w:pPr>
      <w:r>
        <w:rPr>
          <w:rFonts w:eastAsia="Times New Roman"/>
          <w:kern w:val="0"/>
          <w:sz w:val="22"/>
          <w:szCs w:val="22"/>
          <w:lang w:eastAsia="es-MX"/>
          <w14:ligatures w14:val="none"/>
        </w:rPr>
        <w:t>P</w:t>
      </w:r>
      <w:r w:rsidRPr="00844570">
        <w:rPr>
          <w:rFonts w:eastAsia="Times New Roman"/>
          <w:kern w:val="0"/>
          <w:sz w:val="22"/>
          <w:szCs w:val="22"/>
          <w:lang w:eastAsia="es-MX"/>
          <w14:ligatures w14:val="none"/>
        </w:rPr>
        <w:t>ara el 2025</w:t>
      </w:r>
      <w:r>
        <w:rPr>
          <w:rFonts w:eastAsia="Times New Roman"/>
          <w:kern w:val="0"/>
          <w:sz w:val="22"/>
          <w:szCs w:val="22"/>
          <w:lang w:eastAsia="es-MX"/>
          <w14:ligatures w14:val="none"/>
        </w:rPr>
        <w:t>, colaborar y promover</w:t>
      </w:r>
      <w:r w:rsidRPr="00844570">
        <w:rPr>
          <w:rFonts w:eastAsia="Times New Roman"/>
          <w:kern w:val="0"/>
          <w:sz w:val="22"/>
          <w:szCs w:val="22"/>
          <w:lang w:eastAsia="es-MX"/>
          <w14:ligatures w14:val="none"/>
        </w:rPr>
        <w:t xml:space="preserve"> las siguientes metas ambiciosas:</w:t>
      </w:r>
      <w:r w:rsidRPr="00844570" w:rsidDel="00335693">
        <w:rPr>
          <w:rFonts w:eastAsia="Times New Roman"/>
          <w:kern w:val="0"/>
          <w:sz w:val="22"/>
          <w:szCs w:val="22"/>
          <w:lang w:eastAsia="es-MX"/>
          <w14:ligatures w14:val="none"/>
        </w:rPr>
        <w:t xml:space="preserve"> </w:t>
      </w:r>
    </w:p>
    <w:p w14:paraId="1993D5D1" w14:textId="78A8730B" w:rsidR="00844570" w:rsidRPr="00844570" w:rsidRDefault="00844570" w:rsidP="0084457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kern w:val="0"/>
          <w:sz w:val="22"/>
          <w:szCs w:val="22"/>
          <w14:ligatures w14:val="none"/>
        </w:rPr>
      </w:pPr>
      <w:r w:rsidRPr="00844570">
        <w:rPr>
          <w:rFonts w:eastAsia="Times New Roman"/>
          <w:kern w:val="0"/>
          <w:sz w:val="22"/>
          <w:szCs w:val="22"/>
          <w:lang w:eastAsia="es-MX"/>
          <w14:ligatures w14:val="none"/>
        </w:rPr>
        <w:t>Tasa de acopio: 70% en PET y 30% en promedio de todos</w:t>
      </w:r>
      <w:r w:rsidRPr="00844570">
        <w:rPr>
          <w:rFonts w:eastAsia="Times New Roman"/>
          <w:kern w:val="0"/>
          <w:sz w:val="22"/>
          <w:szCs w:val="22"/>
          <w14:ligatures w14:val="none"/>
        </w:rPr>
        <w:t xml:space="preserve"> los plásticos</w:t>
      </w:r>
      <w:r>
        <w:rPr>
          <w:rFonts w:eastAsia="Times New Roman"/>
          <w:kern w:val="0"/>
          <w:sz w:val="22"/>
          <w:szCs w:val="22"/>
          <w14:ligatures w14:val="none"/>
        </w:rPr>
        <w:t xml:space="preserve"> usados en envases y empaques</w:t>
      </w:r>
      <w:r w:rsidRPr="00844570">
        <w:rPr>
          <w:rFonts w:eastAsia="Times New Roman"/>
          <w:kern w:val="0"/>
          <w:sz w:val="22"/>
          <w:szCs w:val="22"/>
          <w14:ligatures w14:val="none"/>
        </w:rPr>
        <w:t>.</w:t>
      </w:r>
    </w:p>
    <w:p w14:paraId="577E728A" w14:textId="77777777" w:rsidR="00844570" w:rsidRPr="00844570" w:rsidRDefault="00844570" w:rsidP="0084457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kern w:val="0"/>
          <w:sz w:val="22"/>
          <w:szCs w:val="22"/>
          <w14:ligatures w14:val="none"/>
        </w:rPr>
      </w:pPr>
      <w:r w:rsidRPr="00844570">
        <w:rPr>
          <w:rFonts w:eastAsia="Times New Roman"/>
          <w:kern w:val="0"/>
          <w:sz w:val="22"/>
          <w:szCs w:val="22"/>
          <w:lang w:eastAsia="es-MX"/>
          <w14:ligatures w14:val="none"/>
        </w:rPr>
        <w:t>Contenido de material reciclado 20%.</w:t>
      </w:r>
    </w:p>
    <w:p w14:paraId="28FCFA24" w14:textId="49E3D243" w:rsidR="00844570" w:rsidRPr="00844570" w:rsidRDefault="00844570" w:rsidP="0084457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kern w:val="0"/>
          <w:sz w:val="22"/>
          <w:szCs w:val="22"/>
          <w14:ligatures w14:val="none"/>
        </w:rPr>
      </w:pPr>
      <w:r>
        <w:rPr>
          <w:rFonts w:eastAsia="Times New Roman"/>
          <w:kern w:val="0"/>
          <w:sz w:val="22"/>
          <w:szCs w:val="22"/>
          <w:lang w:eastAsia="es-MX"/>
          <w14:ligatures w14:val="none"/>
        </w:rPr>
        <w:t>P</w:t>
      </w:r>
      <w:r w:rsidRPr="00844570">
        <w:rPr>
          <w:rFonts w:eastAsia="Times New Roman"/>
          <w:kern w:val="0"/>
          <w:sz w:val="22"/>
          <w:szCs w:val="22"/>
          <w14:ligatures w14:val="none"/>
        </w:rPr>
        <w:t>ara el 2030</w:t>
      </w:r>
      <w:r>
        <w:rPr>
          <w:rFonts w:eastAsia="Times New Roman"/>
          <w:kern w:val="0"/>
          <w:sz w:val="22"/>
          <w:szCs w:val="22"/>
          <w14:ligatures w14:val="none"/>
        </w:rPr>
        <w:t>, colaborar y prom</w:t>
      </w:r>
      <w:r w:rsidR="0003634A">
        <w:rPr>
          <w:rFonts w:eastAsia="Times New Roman"/>
          <w:kern w:val="0"/>
          <w:sz w:val="22"/>
          <w:szCs w:val="22"/>
          <w14:ligatures w14:val="none"/>
        </w:rPr>
        <w:t>o</w:t>
      </w:r>
      <w:r>
        <w:rPr>
          <w:rFonts w:eastAsia="Times New Roman"/>
          <w:kern w:val="0"/>
          <w:sz w:val="22"/>
          <w:szCs w:val="22"/>
          <w14:ligatures w14:val="none"/>
        </w:rPr>
        <w:t>ver</w:t>
      </w:r>
      <w:r w:rsidRPr="00844570">
        <w:rPr>
          <w:rFonts w:eastAsia="Times New Roman"/>
          <w:kern w:val="0"/>
          <w:sz w:val="22"/>
          <w:szCs w:val="22"/>
          <w14:ligatures w14:val="none"/>
        </w:rPr>
        <w:t xml:space="preserve"> las siguientes metas ambiciosas:</w:t>
      </w:r>
      <w:r w:rsidRPr="00844570" w:rsidDel="00335693">
        <w:rPr>
          <w:rFonts w:eastAsia="Times New Roman"/>
          <w:kern w:val="0"/>
          <w:sz w:val="22"/>
          <w:szCs w:val="22"/>
          <w14:ligatures w14:val="none"/>
        </w:rPr>
        <w:t xml:space="preserve"> </w:t>
      </w:r>
    </w:p>
    <w:p w14:paraId="0C150109" w14:textId="77777777" w:rsidR="00844570" w:rsidRPr="00844570" w:rsidRDefault="00844570" w:rsidP="0084457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kern w:val="0"/>
          <w:sz w:val="22"/>
          <w:szCs w:val="22"/>
          <w14:ligatures w14:val="none"/>
        </w:rPr>
      </w:pPr>
      <w:r w:rsidRPr="00844570">
        <w:rPr>
          <w:rFonts w:eastAsia="Times New Roman"/>
          <w:kern w:val="0"/>
          <w:sz w:val="22"/>
          <w:szCs w:val="22"/>
          <w:lang w:eastAsia="es-MX"/>
          <w14:ligatures w14:val="none"/>
        </w:rPr>
        <w:t>Empaques y envases reutilizables, reciclables, compostables o aprovechables al 100%.</w:t>
      </w:r>
    </w:p>
    <w:p w14:paraId="1CD57476" w14:textId="77777777" w:rsidR="00844570" w:rsidRPr="00844570" w:rsidRDefault="00844570" w:rsidP="0084457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kern w:val="0"/>
          <w:sz w:val="22"/>
          <w:szCs w:val="22"/>
          <w14:ligatures w14:val="none"/>
        </w:rPr>
      </w:pPr>
      <w:r w:rsidRPr="00844570">
        <w:rPr>
          <w:rFonts w:eastAsia="Times New Roman"/>
          <w:kern w:val="0"/>
          <w:sz w:val="22"/>
          <w:szCs w:val="22"/>
          <w:lang w:eastAsia="es-MX"/>
          <w14:ligatures w14:val="none"/>
        </w:rPr>
        <w:t>Tasa de acopio: 80% en PET y 45% en promedio de todos los plásticos.</w:t>
      </w:r>
    </w:p>
    <w:p w14:paraId="43E1A391" w14:textId="77777777" w:rsidR="00844570" w:rsidRPr="00844570" w:rsidRDefault="00844570" w:rsidP="0084457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kern w:val="0"/>
          <w:sz w:val="22"/>
          <w:szCs w:val="22"/>
          <w14:ligatures w14:val="none"/>
        </w:rPr>
      </w:pPr>
      <w:r w:rsidRPr="00844570">
        <w:rPr>
          <w:rFonts w:eastAsia="Times New Roman"/>
          <w:kern w:val="0"/>
          <w:sz w:val="22"/>
          <w:szCs w:val="22"/>
          <w:lang w:eastAsia="es-MX"/>
          <w14:ligatures w14:val="none"/>
        </w:rPr>
        <w:t>Contenido de material reciclado 30%.</w:t>
      </w:r>
    </w:p>
    <w:p w14:paraId="424CBD34" w14:textId="339F73FE" w:rsidR="00844570" w:rsidRPr="00844570" w:rsidRDefault="00844570" w:rsidP="0084457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kern w:val="0"/>
          <w:sz w:val="22"/>
          <w:szCs w:val="22"/>
          <w14:ligatures w14:val="none"/>
        </w:rPr>
      </w:pPr>
      <w:r w:rsidRPr="00844570">
        <w:rPr>
          <w:rFonts w:eastAsia="Times New Roman"/>
          <w:kern w:val="0"/>
          <w:sz w:val="22"/>
          <w:szCs w:val="22"/>
          <w:lang w:eastAsia="es-MX"/>
          <w14:ligatures w14:val="none"/>
        </w:rPr>
        <w:t>Eliminación</w:t>
      </w:r>
      <w:r w:rsidRPr="00844570">
        <w:rPr>
          <w:rFonts w:eastAsia="Times New Roman"/>
          <w:kern w:val="0"/>
          <w:sz w:val="22"/>
          <w:szCs w:val="22"/>
          <w:lang w:val="es-ES_tradnl" w:eastAsia="es-MX"/>
          <w14:ligatures w14:val="none"/>
        </w:rPr>
        <w:t xml:space="preserve"> del uso de micro plásticos añadidos intencionalmente para exfoliar, pulir o limpiar desde el 2022, y continuar con acciones que eviten su uso.</w:t>
      </w:r>
    </w:p>
    <w:p w14:paraId="15035154" w14:textId="303CE996" w:rsidR="00844570" w:rsidRPr="00844570" w:rsidRDefault="00844570" w:rsidP="0084457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kern w:val="0"/>
          <w:sz w:val="22"/>
          <w:szCs w:val="22"/>
          <w14:ligatures w14:val="none"/>
        </w:rPr>
      </w:pPr>
      <w:r w:rsidRPr="00844570">
        <w:rPr>
          <w:sz w:val="22"/>
          <w:szCs w:val="22"/>
        </w:rPr>
        <w:t xml:space="preserve">Promover, y en su caso, conformar sistemas de gestión de residuos o planes de manejo de residuos </w:t>
      </w:r>
      <w:proofErr w:type="spellStart"/>
      <w:r w:rsidRPr="00844570">
        <w:rPr>
          <w:sz w:val="22"/>
          <w:szCs w:val="22"/>
        </w:rPr>
        <w:t>postconsumo</w:t>
      </w:r>
      <w:proofErr w:type="spellEnd"/>
      <w:r w:rsidRPr="00844570">
        <w:rPr>
          <w:sz w:val="22"/>
          <w:szCs w:val="22"/>
        </w:rPr>
        <w:t xml:space="preserve"> ante la autoridad correspondiente.</w:t>
      </w:r>
    </w:p>
    <w:p w14:paraId="3B53CA66" w14:textId="5752FFE9" w:rsidR="00844570" w:rsidRPr="00844570" w:rsidRDefault="00844570" w:rsidP="0084457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kern w:val="0"/>
          <w:sz w:val="22"/>
          <w:szCs w:val="22"/>
          <w14:ligatures w14:val="none"/>
        </w:rPr>
      </w:pPr>
      <w:r w:rsidRPr="00844570">
        <w:rPr>
          <w:sz w:val="22"/>
          <w:szCs w:val="22"/>
        </w:rPr>
        <w:t>Reportar anualmente el avance de sus compromisos y metas, mismos que quedarán plasmados en los informes anuales del Acuerdo.</w:t>
      </w:r>
    </w:p>
    <w:p w14:paraId="146CA76C" w14:textId="61266A81" w:rsidR="00844570" w:rsidRPr="00844570" w:rsidRDefault="00844570" w:rsidP="0084457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844570">
        <w:rPr>
          <w:sz w:val="22"/>
          <w:szCs w:val="22"/>
        </w:rPr>
        <w:t>Paulatinamente, y en la medida de lo posible, eliminar de sus procesos productivos envases y empaques plásticos innecesarios o problemáticos o bien, mejorar el diseño de sus productos con el fin de facilitar su aprovechamiento.</w:t>
      </w:r>
    </w:p>
    <w:p w14:paraId="689518B5" w14:textId="30128094" w:rsidR="00844570" w:rsidRPr="00844570" w:rsidRDefault="00844570" w:rsidP="0084457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kern w:val="0"/>
          <w:sz w:val="22"/>
          <w:szCs w:val="22"/>
          <w14:ligatures w14:val="none"/>
        </w:rPr>
      </w:pPr>
      <w:r w:rsidRPr="00844570">
        <w:rPr>
          <w:kern w:val="0"/>
          <w:sz w:val="22"/>
          <w:szCs w:val="22"/>
          <w14:ligatures w14:val="none"/>
        </w:rPr>
        <w:t>Promover su participación en la elaboración y/o evaluación de instrumentos normativos o de política pública relacionado</w:t>
      </w:r>
      <w:r w:rsidR="00726BF4">
        <w:rPr>
          <w:kern w:val="0"/>
          <w:sz w:val="22"/>
          <w:szCs w:val="22"/>
          <w14:ligatures w14:val="none"/>
        </w:rPr>
        <w:t>s</w:t>
      </w:r>
      <w:r w:rsidRPr="00844570">
        <w:rPr>
          <w:kern w:val="0"/>
          <w:sz w:val="22"/>
          <w:szCs w:val="22"/>
          <w14:ligatures w14:val="none"/>
        </w:rPr>
        <w:t xml:space="preserve"> con la economía circular de los plásticos. </w:t>
      </w:r>
    </w:p>
    <w:p w14:paraId="4FE556E2" w14:textId="279FF392" w:rsidR="00844570" w:rsidRPr="00F12024" w:rsidRDefault="00844570" w:rsidP="00C5648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kern w:val="0"/>
          <w:sz w:val="22"/>
          <w:szCs w:val="22"/>
          <w14:ligatures w14:val="none"/>
        </w:rPr>
      </w:pPr>
      <w:r w:rsidRPr="00844570">
        <w:rPr>
          <w:rFonts w:eastAsia="Times New Roman"/>
          <w:kern w:val="0"/>
          <w:sz w:val="22"/>
          <w:szCs w:val="22"/>
          <w:lang w:val="es-ES_tradnl" w:eastAsia="es-MX"/>
          <w14:ligatures w14:val="none"/>
        </w:rPr>
        <w:t>Apoyar el desarrollo de nuevas tecnologías, modelos de negocio y sistemas de acopio, recuperación o aprovechamiento.</w:t>
      </w:r>
    </w:p>
    <w:p w14:paraId="1DF1EB96" w14:textId="77777777" w:rsidR="00F12024" w:rsidRPr="00F12024" w:rsidRDefault="00F12024" w:rsidP="00F12024">
      <w:pPr>
        <w:pStyle w:val="Prrafodelista"/>
        <w:spacing w:after="0" w:line="240" w:lineRule="auto"/>
        <w:jc w:val="both"/>
        <w:rPr>
          <w:kern w:val="0"/>
          <w:sz w:val="22"/>
          <w:szCs w:val="22"/>
          <w14:ligatures w14:val="none"/>
        </w:rPr>
      </w:pPr>
    </w:p>
    <w:p w14:paraId="512AE295" w14:textId="6348910E" w:rsidR="00F12024" w:rsidRDefault="00F12024" w:rsidP="00C564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organización </w:t>
      </w:r>
      <w:r>
        <w:rPr>
          <w:color w:val="FF0000"/>
          <w:sz w:val="22"/>
          <w:szCs w:val="22"/>
        </w:rPr>
        <w:t xml:space="preserve">RAZÓN SOCIAL O NOMBRE DE LA EMPRESA </w:t>
      </w:r>
      <w:r>
        <w:rPr>
          <w:sz w:val="22"/>
          <w:szCs w:val="22"/>
        </w:rPr>
        <w:t xml:space="preserve">manifiesta su papel en la cadena de valor del plástico como: </w:t>
      </w:r>
      <w:r w:rsidRPr="00F12024">
        <w:rPr>
          <w:color w:val="FF0000"/>
          <w:sz w:val="22"/>
          <w:szCs w:val="22"/>
        </w:rPr>
        <w:t>(</w:t>
      </w:r>
      <w:r w:rsidRPr="00F12024">
        <w:rPr>
          <w:rFonts w:asciiTheme="majorHAnsi" w:eastAsia="Times New Roman" w:hAnsiTheme="majorHAnsi" w:cs="Aptos"/>
          <w:color w:val="FF0000"/>
          <w:kern w:val="0"/>
          <w14:ligatures w14:val="none"/>
        </w:rPr>
        <w:t xml:space="preserve">Productor de resinas, transformador de resina, empresa de transformación de productos envasados, productor de E&amp;E, productor de materias primas, recicladores, dueños de marca, </w:t>
      </w:r>
      <w:proofErr w:type="spellStart"/>
      <w:r w:rsidRPr="00F12024">
        <w:rPr>
          <w:rFonts w:asciiTheme="majorHAnsi" w:eastAsia="Times New Roman" w:hAnsiTheme="majorHAnsi" w:cs="Aptos"/>
          <w:color w:val="FF0000"/>
          <w:kern w:val="0"/>
          <w14:ligatures w14:val="none"/>
        </w:rPr>
        <w:t>etc</w:t>
      </w:r>
      <w:proofErr w:type="spellEnd"/>
      <w:r w:rsidRPr="00F12024">
        <w:rPr>
          <w:rFonts w:asciiTheme="majorHAnsi" w:eastAsia="Times New Roman" w:hAnsiTheme="majorHAnsi" w:cs="Aptos"/>
          <w:color w:val="FF0000"/>
          <w:kern w:val="0"/>
          <w14:ligatures w14:val="none"/>
        </w:rPr>
        <w:t>)</w:t>
      </w:r>
      <w:r>
        <w:rPr>
          <w:rFonts w:asciiTheme="majorHAnsi" w:eastAsia="Times New Roman" w:hAnsiTheme="majorHAnsi" w:cs="Aptos"/>
          <w:color w:val="FF0000"/>
          <w:kern w:val="0"/>
          <w14:ligatures w14:val="none"/>
        </w:rPr>
        <w:t>.</w:t>
      </w:r>
    </w:p>
    <w:p w14:paraId="7B6F0AC3" w14:textId="3F0580CC" w:rsidR="00726BF4" w:rsidRPr="00C112D2" w:rsidRDefault="00726BF4" w:rsidP="00C56480">
      <w:pPr>
        <w:jc w:val="both"/>
        <w:rPr>
          <w:sz w:val="22"/>
          <w:szCs w:val="22"/>
        </w:rPr>
      </w:pPr>
      <w:r w:rsidRPr="00C112D2">
        <w:rPr>
          <w:sz w:val="22"/>
          <w:szCs w:val="22"/>
        </w:rPr>
        <w:t>Adicionalmente, como</w:t>
      </w:r>
      <w:r w:rsidR="000713B2" w:rsidRPr="00C112D2">
        <w:rPr>
          <w:sz w:val="22"/>
          <w:szCs w:val="22"/>
        </w:rPr>
        <w:t xml:space="preserve"> firmante del Acuerdo Nacional para la Nueva Economía del Plástico 2.0,</w:t>
      </w:r>
      <w:r w:rsidRPr="00C112D2">
        <w:rPr>
          <w:sz w:val="22"/>
          <w:szCs w:val="22"/>
        </w:rPr>
        <w:t xml:space="preserve"> reconozco que se podrán difundir los resultados</w:t>
      </w:r>
      <w:r w:rsidR="00C112D2">
        <w:rPr>
          <w:sz w:val="22"/>
          <w:szCs w:val="22"/>
        </w:rPr>
        <w:t xml:space="preserve"> consolidados de la industria en l</w:t>
      </w:r>
      <w:r w:rsidRPr="00C112D2">
        <w:rPr>
          <w:sz w:val="22"/>
          <w:szCs w:val="22"/>
        </w:rPr>
        <w:t>os informes anuales para promover los esfuerzo</w:t>
      </w:r>
      <w:r w:rsidR="005D414C" w:rsidRPr="00C112D2">
        <w:rPr>
          <w:sz w:val="22"/>
          <w:szCs w:val="22"/>
        </w:rPr>
        <w:t>s</w:t>
      </w:r>
      <w:r w:rsidR="000713B2" w:rsidRPr="00C112D2">
        <w:rPr>
          <w:sz w:val="22"/>
          <w:szCs w:val="22"/>
        </w:rPr>
        <w:t xml:space="preserve"> </w:t>
      </w:r>
      <w:r w:rsidRPr="00C112D2">
        <w:rPr>
          <w:sz w:val="22"/>
          <w:szCs w:val="22"/>
        </w:rPr>
        <w:t>en México en materia de economía circular.</w:t>
      </w:r>
    </w:p>
    <w:p w14:paraId="7F0ABABD" w14:textId="0B28251C" w:rsidR="000713B2" w:rsidRPr="00C112D2" w:rsidRDefault="000713B2" w:rsidP="00C56480">
      <w:pPr>
        <w:jc w:val="both"/>
        <w:rPr>
          <w:sz w:val="22"/>
          <w:szCs w:val="22"/>
        </w:rPr>
      </w:pPr>
      <w:r w:rsidRPr="00C112D2">
        <w:rPr>
          <w:sz w:val="22"/>
          <w:szCs w:val="22"/>
        </w:rPr>
        <w:t>En prueba de enterado y conforme:</w:t>
      </w:r>
    </w:p>
    <w:p w14:paraId="23BB84E3" w14:textId="77777777" w:rsidR="00F12024" w:rsidRDefault="00F12024" w:rsidP="00C56480">
      <w:pPr>
        <w:jc w:val="both"/>
      </w:pPr>
    </w:p>
    <w:p w14:paraId="05A4A60B" w14:textId="382C9AB7" w:rsidR="007360F3" w:rsidRDefault="00F9486A" w:rsidP="00C56480">
      <w:pPr>
        <w:jc w:val="both"/>
      </w:pPr>
      <w:r>
        <w:t>_________________</w:t>
      </w:r>
      <w:r w:rsidR="00942A18">
        <w:t xml:space="preserve">   </w:t>
      </w:r>
    </w:p>
    <w:p w14:paraId="5851AD70" w14:textId="5E8BE52F" w:rsidR="000713B2" w:rsidRPr="00F12024" w:rsidRDefault="000713B2" w:rsidP="00C56480">
      <w:pPr>
        <w:jc w:val="both"/>
        <w:rPr>
          <w:b/>
          <w:bCs/>
          <w:sz w:val="22"/>
          <w:szCs w:val="22"/>
        </w:rPr>
      </w:pPr>
      <w:r w:rsidRPr="00F9486A">
        <w:rPr>
          <w:b/>
          <w:bCs/>
          <w:sz w:val="22"/>
          <w:szCs w:val="22"/>
        </w:rPr>
        <w:t>Nombre, firma y cargo</w:t>
      </w:r>
      <w:r w:rsidR="00942A18">
        <w:rPr>
          <w:b/>
          <w:bCs/>
          <w:sz w:val="22"/>
          <w:szCs w:val="22"/>
        </w:rPr>
        <w:tab/>
      </w:r>
      <w:r w:rsidR="00942A18">
        <w:rPr>
          <w:b/>
          <w:bCs/>
          <w:sz w:val="22"/>
          <w:szCs w:val="22"/>
        </w:rPr>
        <w:tab/>
      </w:r>
      <w:r w:rsidR="00942A18">
        <w:rPr>
          <w:b/>
          <w:bCs/>
          <w:sz w:val="22"/>
          <w:szCs w:val="22"/>
        </w:rPr>
        <w:tab/>
      </w:r>
      <w:r w:rsidR="00942A18">
        <w:rPr>
          <w:b/>
          <w:bCs/>
          <w:sz w:val="22"/>
          <w:szCs w:val="22"/>
        </w:rPr>
        <w:tab/>
      </w:r>
      <w:r w:rsidR="00942A18">
        <w:rPr>
          <w:b/>
          <w:bCs/>
          <w:sz w:val="22"/>
          <w:szCs w:val="22"/>
        </w:rPr>
        <w:tab/>
      </w:r>
      <w:r w:rsidR="00942A18">
        <w:rPr>
          <w:b/>
          <w:bCs/>
          <w:sz w:val="22"/>
          <w:szCs w:val="22"/>
        </w:rPr>
        <w:tab/>
        <w:t>Fecha</w:t>
      </w:r>
    </w:p>
    <w:p w14:paraId="0989687A" w14:textId="4CF3471E" w:rsidR="007360F3" w:rsidRDefault="007360F3" w:rsidP="000713B2">
      <w:pPr>
        <w:jc w:val="center"/>
        <w:rPr>
          <w:b/>
          <w:bCs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BFC2C22" wp14:editId="6436B26C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152650" cy="800100"/>
            <wp:effectExtent l="0" t="0" r="0" b="0"/>
            <wp:wrapSquare wrapText="bothSides"/>
            <wp:docPr id="8880675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388286" name="Imagen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075D0" w14:textId="77777777" w:rsidR="007360F3" w:rsidRDefault="007360F3" w:rsidP="000713B2">
      <w:pPr>
        <w:jc w:val="center"/>
        <w:rPr>
          <w:b/>
          <w:bCs/>
          <w:sz w:val="22"/>
          <w:szCs w:val="22"/>
        </w:rPr>
      </w:pPr>
    </w:p>
    <w:p w14:paraId="2B45F140" w14:textId="77777777" w:rsidR="007360F3" w:rsidRDefault="007360F3" w:rsidP="000713B2">
      <w:pPr>
        <w:jc w:val="center"/>
        <w:rPr>
          <w:b/>
          <w:bCs/>
          <w:sz w:val="22"/>
          <w:szCs w:val="22"/>
        </w:rPr>
      </w:pPr>
    </w:p>
    <w:p w14:paraId="3289CD64" w14:textId="77777777" w:rsidR="007360F3" w:rsidRDefault="007360F3" w:rsidP="000713B2">
      <w:pPr>
        <w:jc w:val="center"/>
        <w:rPr>
          <w:b/>
          <w:bCs/>
          <w:sz w:val="22"/>
          <w:szCs w:val="22"/>
        </w:rPr>
      </w:pPr>
    </w:p>
    <w:p w14:paraId="051DBAC7" w14:textId="3544FC24" w:rsidR="000713B2" w:rsidRPr="00F9486A" w:rsidRDefault="000713B2" w:rsidP="000713B2">
      <w:pPr>
        <w:jc w:val="center"/>
        <w:rPr>
          <w:b/>
          <w:bCs/>
          <w:sz w:val="22"/>
          <w:szCs w:val="22"/>
        </w:rPr>
      </w:pPr>
      <w:r w:rsidRPr="00F9486A">
        <w:rPr>
          <w:b/>
          <w:bCs/>
          <w:sz w:val="22"/>
          <w:szCs w:val="22"/>
        </w:rPr>
        <w:t>DATOS DE CONTACTO</w:t>
      </w:r>
    </w:p>
    <w:p w14:paraId="128AC64D" w14:textId="3897A1CA" w:rsidR="000713B2" w:rsidRDefault="000713B2" w:rsidP="000713B2">
      <w:pPr>
        <w:jc w:val="center"/>
        <w:rPr>
          <w:b/>
          <w:bCs/>
          <w:sz w:val="22"/>
          <w:szCs w:val="22"/>
        </w:rPr>
      </w:pPr>
      <w:r w:rsidRPr="00F9486A">
        <w:rPr>
          <w:b/>
          <w:bCs/>
          <w:sz w:val="22"/>
          <w:szCs w:val="22"/>
        </w:rPr>
        <w:t>USO CONFIDENCIAL</w:t>
      </w:r>
    </w:p>
    <w:p w14:paraId="2BE1D019" w14:textId="77777777" w:rsidR="00F9486A" w:rsidRPr="00F9486A" w:rsidRDefault="00F9486A" w:rsidP="000713B2">
      <w:pPr>
        <w:jc w:val="center"/>
        <w:rPr>
          <w:b/>
          <w:bCs/>
          <w:sz w:val="22"/>
          <w:szCs w:val="22"/>
        </w:rPr>
      </w:pPr>
    </w:p>
    <w:p w14:paraId="2EEF5970" w14:textId="2985EE92" w:rsidR="00726BF4" w:rsidRPr="00F9486A" w:rsidRDefault="000713B2" w:rsidP="00C56480">
      <w:pPr>
        <w:jc w:val="both"/>
        <w:rPr>
          <w:b/>
          <w:bCs/>
          <w:sz w:val="22"/>
          <w:szCs w:val="22"/>
        </w:rPr>
      </w:pPr>
      <w:r w:rsidRPr="00F9486A">
        <w:rPr>
          <w:sz w:val="22"/>
          <w:szCs w:val="22"/>
        </w:rPr>
        <w:t xml:space="preserve">La organización </w:t>
      </w:r>
      <w:r w:rsidRPr="00F9486A">
        <w:rPr>
          <w:color w:val="FF0000"/>
          <w:sz w:val="22"/>
          <w:szCs w:val="22"/>
        </w:rPr>
        <w:t>RAZÓN SOCIAL O NOMBRE DE LA EMPRESA</w:t>
      </w:r>
      <w:r w:rsidRPr="00F9486A">
        <w:rPr>
          <w:sz w:val="22"/>
          <w:szCs w:val="22"/>
        </w:rPr>
        <w:t xml:space="preserve"> en su carácter de adherente y firmante de </w:t>
      </w:r>
      <w:r w:rsidRPr="00F9486A">
        <w:rPr>
          <w:b/>
          <w:bCs/>
          <w:sz w:val="22"/>
          <w:szCs w:val="22"/>
        </w:rPr>
        <w:t xml:space="preserve">ACUERDO NACIONAL PARA LA NUEVA ECONOMÍA DEL PLÁSTICO 2.0, </w:t>
      </w:r>
      <w:r w:rsidRPr="00F9486A">
        <w:rPr>
          <w:sz w:val="22"/>
          <w:szCs w:val="22"/>
        </w:rPr>
        <w:t>pone a disposición los siguientes contactos</w:t>
      </w:r>
      <w:r w:rsidR="00351068">
        <w:rPr>
          <w:sz w:val="22"/>
          <w:szCs w:val="22"/>
        </w:rPr>
        <w:t xml:space="preserve"> (</w:t>
      </w:r>
      <w:r w:rsidR="0091727B" w:rsidRPr="00F9486A">
        <w:rPr>
          <w:sz w:val="22"/>
          <w:szCs w:val="22"/>
        </w:rPr>
        <w:t>mínimo un titular y dos suplentes</w:t>
      </w:r>
      <w:r w:rsidR="00351068">
        <w:rPr>
          <w:sz w:val="22"/>
          <w:szCs w:val="22"/>
        </w:rPr>
        <w:t xml:space="preserve">) </w:t>
      </w:r>
      <w:r w:rsidRPr="00F9486A">
        <w:rPr>
          <w:sz w:val="22"/>
          <w:szCs w:val="22"/>
        </w:rPr>
        <w:t xml:space="preserve">para el puntual seguimiento del Acuerdo, así como medio por el cual se informarán las acciones, actividades y demás cuestiones que deriven del mismo. </w:t>
      </w:r>
    </w:p>
    <w:p w14:paraId="59A7F4BF" w14:textId="77777777" w:rsidR="0091727B" w:rsidRPr="00F9486A" w:rsidRDefault="0091727B" w:rsidP="00C56480">
      <w:pPr>
        <w:jc w:val="both"/>
        <w:rPr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2409"/>
        <w:gridCol w:w="2029"/>
      </w:tblGrid>
      <w:tr w:rsidR="0091727B" w:rsidRPr="00F9486A" w14:paraId="2720ED1D" w14:textId="77777777" w:rsidTr="00351068">
        <w:trPr>
          <w:trHeight w:val="224"/>
        </w:trPr>
        <w:tc>
          <w:tcPr>
            <w:tcW w:w="1271" w:type="dxa"/>
          </w:tcPr>
          <w:p w14:paraId="6055BAA3" w14:textId="77777777" w:rsidR="0091727B" w:rsidRPr="00F9486A" w:rsidRDefault="0091727B" w:rsidP="00C56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C0F752B" w14:textId="686D6552" w:rsidR="0091727B" w:rsidRPr="00351068" w:rsidRDefault="0091727B" w:rsidP="00351068">
            <w:pPr>
              <w:jc w:val="center"/>
              <w:rPr>
                <w:b/>
                <w:bCs/>
                <w:sz w:val="22"/>
                <w:szCs w:val="22"/>
              </w:rPr>
            </w:pPr>
            <w:r w:rsidRPr="00351068">
              <w:rPr>
                <w:b/>
                <w:bCs/>
                <w:sz w:val="22"/>
                <w:szCs w:val="22"/>
              </w:rPr>
              <w:t>Nombre y cargo</w:t>
            </w:r>
          </w:p>
        </w:tc>
        <w:tc>
          <w:tcPr>
            <w:tcW w:w="2409" w:type="dxa"/>
            <w:vAlign w:val="center"/>
          </w:tcPr>
          <w:p w14:paraId="680EC1D1" w14:textId="7599A1D2" w:rsidR="0091727B" w:rsidRPr="00351068" w:rsidRDefault="0091727B" w:rsidP="00351068">
            <w:pPr>
              <w:jc w:val="center"/>
              <w:rPr>
                <w:b/>
                <w:bCs/>
                <w:sz w:val="22"/>
                <w:szCs w:val="22"/>
              </w:rPr>
            </w:pPr>
            <w:r w:rsidRPr="00351068">
              <w:rPr>
                <w:b/>
                <w:bCs/>
                <w:sz w:val="22"/>
                <w:szCs w:val="22"/>
              </w:rPr>
              <w:t>Correo electrónico</w:t>
            </w:r>
          </w:p>
        </w:tc>
        <w:tc>
          <w:tcPr>
            <w:tcW w:w="2029" w:type="dxa"/>
            <w:vAlign w:val="center"/>
          </w:tcPr>
          <w:p w14:paraId="192E6EE8" w14:textId="47B7F703" w:rsidR="0091727B" w:rsidRPr="00351068" w:rsidRDefault="0091727B" w:rsidP="00351068">
            <w:pPr>
              <w:jc w:val="center"/>
              <w:rPr>
                <w:b/>
                <w:bCs/>
                <w:sz w:val="22"/>
                <w:szCs w:val="22"/>
              </w:rPr>
            </w:pPr>
            <w:r w:rsidRPr="00351068">
              <w:rPr>
                <w:b/>
                <w:bCs/>
                <w:sz w:val="22"/>
                <w:szCs w:val="22"/>
              </w:rPr>
              <w:t xml:space="preserve">Teléfono </w:t>
            </w:r>
            <w:r w:rsidR="0043033F">
              <w:rPr>
                <w:b/>
                <w:bCs/>
                <w:sz w:val="22"/>
                <w:szCs w:val="22"/>
              </w:rPr>
              <w:t>y</w:t>
            </w:r>
            <w:r w:rsidRPr="00351068">
              <w:rPr>
                <w:b/>
                <w:bCs/>
                <w:sz w:val="22"/>
                <w:szCs w:val="22"/>
              </w:rPr>
              <w:t xml:space="preserve"> extensión</w:t>
            </w:r>
          </w:p>
        </w:tc>
      </w:tr>
      <w:tr w:rsidR="0091727B" w:rsidRPr="00F9486A" w14:paraId="375B7358" w14:textId="77777777" w:rsidTr="00351068">
        <w:tc>
          <w:tcPr>
            <w:tcW w:w="1271" w:type="dxa"/>
          </w:tcPr>
          <w:p w14:paraId="358AEB53" w14:textId="721A6C16" w:rsidR="0091727B" w:rsidRPr="00351068" w:rsidRDefault="0091727B" w:rsidP="000713B2">
            <w:pPr>
              <w:jc w:val="both"/>
              <w:rPr>
                <w:b/>
                <w:bCs/>
                <w:sz w:val="20"/>
                <w:szCs w:val="20"/>
              </w:rPr>
            </w:pPr>
            <w:r w:rsidRPr="00351068">
              <w:rPr>
                <w:b/>
                <w:bCs/>
                <w:sz w:val="20"/>
                <w:szCs w:val="20"/>
              </w:rPr>
              <w:t>Titular</w:t>
            </w:r>
          </w:p>
        </w:tc>
        <w:tc>
          <w:tcPr>
            <w:tcW w:w="3119" w:type="dxa"/>
          </w:tcPr>
          <w:p w14:paraId="5FB27609" w14:textId="77777777" w:rsidR="0091727B" w:rsidRDefault="0091727B" w:rsidP="000713B2">
            <w:pPr>
              <w:jc w:val="both"/>
              <w:rPr>
                <w:sz w:val="22"/>
                <w:szCs w:val="22"/>
              </w:rPr>
            </w:pPr>
          </w:p>
          <w:p w14:paraId="4CD3C04E" w14:textId="77777777" w:rsidR="00351068" w:rsidRPr="00F9486A" w:rsidRDefault="00351068" w:rsidP="000713B2">
            <w:pPr>
              <w:jc w:val="both"/>
              <w:rPr>
                <w:sz w:val="22"/>
                <w:szCs w:val="22"/>
              </w:rPr>
            </w:pPr>
          </w:p>
          <w:p w14:paraId="35353EA3" w14:textId="0B60E590" w:rsidR="00F9486A" w:rsidRPr="00F9486A" w:rsidRDefault="00F9486A" w:rsidP="000713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6B0C988" w14:textId="77777777" w:rsidR="0091727B" w:rsidRPr="00F9486A" w:rsidRDefault="0091727B" w:rsidP="00C56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573049D6" w14:textId="77777777" w:rsidR="0091727B" w:rsidRPr="00F9486A" w:rsidRDefault="0091727B" w:rsidP="00C56480">
            <w:pPr>
              <w:jc w:val="both"/>
              <w:rPr>
                <w:sz w:val="22"/>
                <w:szCs w:val="22"/>
              </w:rPr>
            </w:pPr>
          </w:p>
        </w:tc>
      </w:tr>
      <w:tr w:rsidR="0091727B" w:rsidRPr="00F9486A" w14:paraId="2A2B9D00" w14:textId="77777777" w:rsidTr="00351068">
        <w:tc>
          <w:tcPr>
            <w:tcW w:w="1271" w:type="dxa"/>
          </w:tcPr>
          <w:p w14:paraId="22E0E8EA" w14:textId="53A6B2CB" w:rsidR="0091727B" w:rsidRPr="00351068" w:rsidRDefault="0091727B" w:rsidP="00C56480">
            <w:pPr>
              <w:jc w:val="both"/>
              <w:rPr>
                <w:b/>
                <w:bCs/>
                <w:sz w:val="20"/>
                <w:szCs w:val="20"/>
              </w:rPr>
            </w:pPr>
            <w:r w:rsidRPr="00351068">
              <w:rPr>
                <w:b/>
                <w:bCs/>
                <w:sz w:val="20"/>
                <w:szCs w:val="20"/>
              </w:rPr>
              <w:t>Suplente 1</w:t>
            </w:r>
          </w:p>
        </w:tc>
        <w:tc>
          <w:tcPr>
            <w:tcW w:w="3119" w:type="dxa"/>
          </w:tcPr>
          <w:p w14:paraId="7D041165" w14:textId="7D917C98" w:rsidR="0091727B" w:rsidRDefault="0091727B" w:rsidP="00C56480">
            <w:pPr>
              <w:jc w:val="both"/>
              <w:rPr>
                <w:sz w:val="22"/>
                <w:szCs w:val="22"/>
              </w:rPr>
            </w:pPr>
          </w:p>
          <w:p w14:paraId="7D871D02" w14:textId="77777777" w:rsidR="00351068" w:rsidRPr="00F9486A" w:rsidRDefault="00351068" w:rsidP="00C56480">
            <w:pPr>
              <w:jc w:val="both"/>
              <w:rPr>
                <w:sz w:val="22"/>
                <w:szCs w:val="22"/>
              </w:rPr>
            </w:pPr>
          </w:p>
          <w:p w14:paraId="31B35B56" w14:textId="2D72A998" w:rsidR="0091727B" w:rsidRPr="00F9486A" w:rsidRDefault="0091727B" w:rsidP="00C56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C3C629" w14:textId="77777777" w:rsidR="0091727B" w:rsidRPr="00F9486A" w:rsidRDefault="0091727B" w:rsidP="00C56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1995FD85" w14:textId="77777777" w:rsidR="0091727B" w:rsidRPr="00F9486A" w:rsidRDefault="0091727B" w:rsidP="00C56480">
            <w:pPr>
              <w:jc w:val="both"/>
              <w:rPr>
                <w:sz w:val="22"/>
                <w:szCs w:val="22"/>
              </w:rPr>
            </w:pPr>
          </w:p>
        </w:tc>
      </w:tr>
      <w:tr w:rsidR="0091727B" w:rsidRPr="00F9486A" w14:paraId="67B8595F" w14:textId="77777777" w:rsidTr="00351068">
        <w:tc>
          <w:tcPr>
            <w:tcW w:w="1271" w:type="dxa"/>
          </w:tcPr>
          <w:p w14:paraId="192D7A30" w14:textId="125CF7DA" w:rsidR="0091727B" w:rsidRPr="00351068" w:rsidRDefault="0091727B" w:rsidP="00C56480">
            <w:pPr>
              <w:jc w:val="both"/>
              <w:rPr>
                <w:b/>
                <w:bCs/>
                <w:sz w:val="20"/>
                <w:szCs w:val="20"/>
              </w:rPr>
            </w:pPr>
            <w:r w:rsidRPr="00351068">
              <w:rPr>
                <w:b/>
                <w:bCs/>
                <w:sz w:val="20"/>
                <w:szCs w:val="20"/>
              </w:rPr>
              <w:t>Suplente 2</w:t>
            </w:r>
          </w:p>
        </w:tc>
        <w:tc>
          <w:tcPr>
            <w:tcW w:w="3119" w:type="dxa"/>
          </w:tcPr>
          <w:p w14:paraId="773ACC7E" w14:textId="48110324" w:rsidR="0091727B" w:rsidRPr="00F9486A" w:rsidRDefault="0091727B" w:rsidP="00C56480">
            <w:pPr>
              <w:jc w:val="both"/>
              <w:rPr>
                <w:sz w:val="22"/>
                <w:szCs w:val="22"/>
              </w:rPr>
            </w:pPr>
          </w:p>
          <w:p w14:paraId="5B7E1530" w14:textId="77777777" w:rsidR="0091727B" w:rsidRDefault="0091727B" w:rsidP="00C56480">
            <w:pPr>
              <w:jc w:val="both"/>
              <w:rPr>
                <w:sz w:val="22"/>
                <w:szCs w:val="22"/>
              </w:rPr>
            </w:pPr>
          </w:p>
          <w:p w14:paraId="2444BA19" w14:textId="2954116E" w:rsidR="00351068" w:rsidRPr="00F9486A" w:rsidRDefault="00351068" w:rsidP="00C56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A40933" w14:textId="77777777" w:rsidR="0091727B" w:rsidRPr="00F9486A" w:rsidRDefault="0091727B" w:rsidP="00C56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5F01EB9A" w14:textId="77777777" w:rsidR="0091727B" w:rsidRPr="00F9486A" w:rsidRDefault="0091727B" w:rsidP="00C56480">
            <w:pPr>
              <w:jc w:val="both"/>
              <w:rPr>
                <w:sz w:val="22"/>
                <w:szCs w:val="22"/>
              </w:rPr>
            </w:pPr>
          </w:p>
        </w:tc>
      </w:tr>
    </w:tbl>
    <w:p w14:paraId="4CC7336D" w14:textId="34E5AC92" w:rsidR="00726BF4" w:rsidRPr="00F9486A" w:rsidRDefault="00726BF4" w:rsidP="00C56480">
      <w:pPr>
        <w:jc w:val="both"/>
        <w:rPr>
          <w:sz w:val="22"/>
          <w:szCs w:val="22"/>
        </w:rPr>
      </w:pPr>
    </w:p>
    <w:p w14:paraId="77AC27D5" w14:textId="0446298C" w:rsidR="00F9486A" w:rsidRDefault="000713B2" w:rsidP="00C56480">
      <w:pPr>
        <w:jc w:val="both"/>
        <w:rPr>
          <w:sz w:val="22"/>
          <w:szCs w:val="22"/>
        </w:rPr>
      </w:pPr>
      <w:r w:rsidRPr="00F9486A">
        <w:rPr>
          <w:sz w:val="22"/>
          <w:szCs w:val="22"/>
        </w:rPr>
        <w:t>Así mismo, la organización se compromete a dar aviso por si existiera algún cambio en los datos de contacto</w:t>
      </w:r>
      <w:r w:rsidR="00104B3B">
        <w:rPr>
          <w:sz w:val="22"/>
          <w:szCs w:val="22"/>
        </w:rPr>
        <w:t>.</w:t>
      </w:r>
    </w:p>
    <w:p w14:paraId="35BB8DF3" w14:textId="74EF4C6F" w:rsidR="00104B3B" w:rsidRPr="00104B3B" w:rsidRDefault="00104B3B" w:rsidP="00C56480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</w:rPr>
        <w:t xml:space="preserve">*Enviar este formato a la Ing. </w:t>
      </w:r>
      <w:r w:rsidRPr="00104B3B">
        <w:rPr>
          <w:sz w:val="22"/>
          <w:szCs w:val="22"/>
          <w:lang w:val="de-DE"/>
        </w:rPr>
        <w:t>Daniela Pani</w:t>
      </w:r>
      <w:r>
        <w:rPr>
          <w:sz w:val="22"/>
          <w:szCs w:val="22"/>
          <w:lang w:val="de-DE"/>
        </w:rPr>
        <w:t>agua</w:t>
      </w:r>
      <w:r w:rsidRPr="00104B3B">
        <w:rPr>
          <w:sz w:val="22"/>
          <w:szCs w:val="22"/>
          <w:lang w:val="de-DE"/>
        </w:rPr>
        <w:t xml:space="preserve">: </w:t>
      </w:r>
      <w:hyperlink r:id="rId6" w:history="1">
        <w:r w:rsidRPr="00104B3B">
          <w:rPr>
            <w:rStyle w:val="Hipervnculo"/>
            <w:sz w:val="22"/>
            <w:szCs w:val="22"/>
            <w:lang w:val="de-DE"/>
          </w:rPr>
          <w:t>institucional@anipac.com</w:t>
        </w:r>
      </w:hyperlink>
      <w:r w:rsidRPr="00104B3B">
        <w:rPr>
          <w:sz w:val="22"/>
          <w:szCs w:val="22"/>
          <w:lang w:val="de-DE"/>
        </w:rPr>
        <w:t xml:space="preserve"> </w:t>
      </w:r>
    </w:p>
    <w:p w14:paraId="1CE30508" w14:textId="77777777" w:rsidR="000713B2" w:rsidRPr="00104B3B" w:rsidRDefault="000713B2" w:rsidP="00C56480">
      <w:pPr>
        <w:jc w:val="both"/>
        <w:rPr>
          <w:lang w:val="de-DE"/>
        </w:rPr>
      </w:pPr>
    </w:p>
    <w:p w14:paraId="7080E226" w14:textId="4F6BFD16" w:rsidR="003662A3" w:rsidRPr="00104B3B" w:rsidRDefault="003662A3" w:rsidP="003662A3">
      <w:pPr>
        <w:rPr>
          <w:lang w:val="de-DE"/>
        </w:rPr>
      </w:pPr>
    </w:p>
    <w:sectPr w:rsidR="003662A3" w:rsidRPr="00104B3B" w:rsidSect="007360F3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E6779"/>
    <w:multiLevelType w:val="hybridMultilevel"/>
    <w:tmpl w:val="34C6D848"/>
    <w:lvl w:ilvl="0" w:tplc="D9FE82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42C9C"/>
    <w:multiLevelType w:val="hybridMultilevel"/>
    <w:tmpl w:val="24CAC0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05358B"/>
    <w:multiLevelType w:val="hybridMultilevel"/>
    <w:tmpl w:val="C226DC0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B40009"/>
    <w:multiLevelType w:val="hybridMultilevel"/>
    <w:tmpl w:val="0DFE36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988763">
    <w:abstractNumId w:val="3"/>
  </w:num>
  <w:num w:numId="2" w16cid:durableId="1324353027">
    <w:abstractNumId w:val="1"/>
  </w:num>
  <w:num w:numId="3" w16cid:durableId="1191606581">
    <w:abstractNumId w:val="2"/>
  </w:num>
  <w:num w:numId="4" w16cid:durableId="150250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A3"/>
    <w:rsid w:val="0003634A"/>
    <w:rsid w:val="000713B2"/>
    <w:rsid w:val="00080C02"/>
    <w:rsid w:val="000E0775"/>
    <w:rsid w:val="00104B3B"/>
    <w:rsid w:val="00227787"/>
    <w:rsid w:val="002A58AB"/>
    <w:rsid w:val="003075D0"/>
    <w:rsid w:val="00351068"/>
    <w:rsid w:val="00353704"/>
    <w:rsid w:val="003662A3"/>
    <w:rsid w:val="0043033F"/>
    <w:rsid w:val="004669F2"/>
    <w:rsid w:val="00490A37"/>
    <w:rsid w:val="005A2E2B"/>
    <w:rsid w:val="005C1753"/>
    <w:rsid w:val="005D414C"/>
    <w:rsid w:val="00724BE5"/>
    <w:rsid w:val="00726BF4"/>
    <w:rsid w:val="007360F3"/>
    <w:rsid w:val="007E115C"/>
    <w:rsid w:val="00844570"/>
    <w:rsid w:val="0091727B"/>
    <w:rsid w:val="00942A18"/>
    <w:rsid w:val="00A13188"/>
    <w:rsid w:val="00A869A9"/>
    <w:rsid w:val="00AB30E6"/>
    <w:rsid w:val="00B37029"/>
    <w:rsid w:val="00C112D2"/>
    <w:rsid w:val="00C56480"/>
    <w:rsid w:val="00C708F9"/>
    <w:rsid w:val="00CF1A12"/>
    <w:rsid w:val="00DE76D3"/>
    <w:rsid w:val="00F12024"/>
    <w:rsid w:val="00F9486A"/>
    <w:rsid w:val="00F9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99473"/>
  <w15:chartTrackingRefBased/>
  <w15:docId w15:val="{01FCE63F-8B46-4486-B555-F078FFD5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6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6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62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62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2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62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62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62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62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6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6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62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62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2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62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62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62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62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6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6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62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62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6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62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62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62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6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62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62A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2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942A1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4303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033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033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03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033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04B3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4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titucional@anipa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Ecoce AC</dc:creator>
  <cp:keywords/>
  <dc:description/>
  <cp:lastModifiedBy>Anipac4</cp:lastModifiedBy>
  <cp:revision>6</cp:revision>
  <dcterms:created xsi:type="dcterms:W3CDTF">2024-12-20T16:02:00Z</dcterms:created>
  <dcterms:modified xsi:type="dcterms:W3CDTF">2025-10-13T19:45:00Z</dcterms:modified>
</cp:coreProperties>
</file>